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29D5" w14:textId="11D1AEE1" w:rsidR="00C956D6" w:rsidRDefault="00C956D6" w:rsidP="00C956D6">
      <w:r>
        <w:rPr>
          <w:rFonts w:ascii="Times New Roman"/>
          <w:noProof/>
        </w:rPr>
        <w:drawing>
          <wp:anchor distT="0" distB="0" distL="114300" distR="114300" simplePos="0" relativeHeight="251659264" behindDoc="1" locked="0" layoutInCell="1" allowOverlap="1" wp14:anchorId="713F5148" wp14:editId="751DEA32">
            <wp:simplePos x="0" y="0"/>
            <wp:positionH relativeFrom="column">
              <wp:posOffset>2581275</wp:posOffset>
            </wp:positionH>
            <wp:positionV relativeFrom="page">
              <wp:posOffset>104775</wp:posOffset>
            </wp:positionV>
            <wp:extent cx="1676400" cy="1038225"/>
            <wp:effectExtent l="0" t="0" r="0" b="9525"/>
            <wp:wrapTight wrapText="bothSides">
              <wp:wrapPolygon edited="0">
                <wp:start x="10064" y="0"/>
                <wp:lineTo x="9082" y="7134"/>
                <wp:lineTo x="6873" y="9908"/>
                <wp:lineTo x="6627" y="10701"/>
                <wp:lineTo x="7609" y="13475"/>
                <wp:lineTo x="0" y="13872"/>
                <wp:lineTo x="0" y="18628"/>
                <wp:lineTo x="3191" y="19817"/>
                <wp:lineTo x="3191" y="21402"/>
                <wp:lineTo x="18164" y="21402"/>
                <wp:lineTo x="17427" y="19817"/>
                <wp:lineTo x="21355" y="19817"/>
                <wp:lineTo x="21355" y="15457"/>
                <wp:lineTo x="13745" y="13475"/>
                <wp:lineTo x="14973" y="11097"/>
                <wp:lineTo x="14482" y="9116"/>
                <wp:lineTo x="12764" y="7134"/>
                <wp:lineTo x="12518" y="4360"/>
                <wp:lineTo x="11536" y="0"/>
                <wp:lineTo x="10064" y="0"/>
              </wp:wrapPolygon>
            </wp:wrapTight>
            <wp:docPr id="3" name="Image 3" descr="A logo with blue flowers and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logo with blue flowers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038225"/>
                    </a:xfrm>
                    <a:prstGeom prst="rect">
                      <a:avLst/>
                    </a:prstGeom>
                  </pic:spPr>
                </pic:pic>
              </a:graphicData>
            </a:graphic>
            <wp14:sizeRelH relativeFrom="margin">
              <wp14:pctWidth>0</wp14:pctWidth>
            </wp14:sizeRelH>
            <wp14:sizeRelV relativeFrom="margin">
              <wp14:pctHeight>0</wp14:pctHeight>
            </wp14:sizeRelV>
          </wp:anchor>
        </w:drawing>
      </w:r>
    </w:p>
    <w:p w14:paraId="73389425" w14:textId="77777777" w:rsidR="00C956D6" w:rsidRPr="00C956D6" w:rsidRDefault="00C956D6" w:rsidP="00C956D6">
      <w:pPr>
        <w:jc w:val="center"/>
        <w:rPr>
          <w:rFonts w:ascii="Arial Narrow" w:hAnsi="Arial Narrow"/>
          <w:b/>
          <w:bCs/>
        </w:rPr>
      </w:pPr>
    </w:p>
    <w:p w14:paraId="0697016D" w14:textId="77777777" w:rsidR="00C2444B" w:rsidRDefault="00C2444B" w:rsidP="00C956D6">
      <w:pPr>
        <w:jc w:val="center"/>
        <w:rPr>
          <w:rFonts w:ascii="Arial Narrow" w:hAnsi="Arial Narrow"/>
          <w:b/>
          <w:bCs/>
        </w:rPr>
      </w:pPr>
    </w:p>
    <w:p w14:paraId="6BB0EA7F" w14:textId="3190443F" w:rsidR="00C956D6" w:rsidRPr="00C956D6" w:rsidRDefault="00C956D6" w:rsidP="00C956D6">
      <w:pPr>
        <w:jc w:val="center"/>
        <w:rPr>
          <w:rFonts w:ascii="Arial Narrow" w:hAnsi="Arial Narrow"/>
          <w:b/>
          <w:bCs/>
        </w:rPr>
      </w:pPr>
      <w:r w:rsidRPr="00C956D6">
        <w:rPr>
          <w:rFonts w:ascii="Arial Narrow" w:hAnsi="Arial Narrow"/>
          <w:b/>
          <w:bCs/>
        </w:rPr>
        <w:t>FINANCIAL POLICY</w:t>
      </w:r>
    </w:p>
    <w:p w14:paraId="7F276767" w14:textId="77777777" w:rsidR="00C956D6" w:rsidRPr="00C956D6" w:rsidRDefault="00C956D6" w:rsidP="00C956D6">
      <w:pPr>
        <w:jc w:val="center"/>
        <w:rPr>
          <w:rFonts w:ascii="Arial Narrow" w:hAnsi="Arial Narrow"/>
          <w:b/>
          <w:bCs/>
        </w:rPr>
      </w:pPr>
    </w:p>
    <w:p w14:paraId="7D20FC8C" w14:textId="77777777" w:rsidR="00C956D6" w:rsidRPr="00C956D6" w:rsidRDefault="00C956D6" w:rsidP="00C956D6">
      <w:pPr>
        <w:rPr>
          <w:rFonts w:ascii="Arial Narrow" w:hAnsi="Arial Narrow"/>
        </w:rPr>
      </w:pPr>
      <w:r w:rsidRPr="00C956D6">
        <w:rPr>
          <w:rFonts w:ascii="Arial Narrow" w:hAnsi="Arial Narrow"/>
          <w:b/>
          <w:bCs/>
        </w:rPr>
        <w:t>Welcome to The Healing Sanctuary</w:t>
      </w:r>
      <w:r w:rsidRPr="00C956D6">
        <w:rPr>
          <w:rFonts w:ascii="Arial Narrow" w:hAnsi="Arial Narrow"/>
        </w:rPr>
        <w:t>: We appreciate your choice of The Healing Sanctuary for your healthcare needs. Our goal is to establish a positive and clear relationship with you, focusing on your health and financial responsibilities.</w:t>
      </w:r>
    </w:p>
    <w:p w14:paraId="75859525" w14:textId="77777777" w:rsidR="00C956D6" w:rsidRPr="00C956D6" w:rsidRDefault="00C956D6" w:rsidP="00C956D6">
      <w:pPr>
        <w:rPr>
          <w:rFonts w:ascii="Arial Narrow" w:hAnsi="Arial Narrow"/>
          <w:b/>
          <w:bCs/>
        </w:rPr>
      </w:pPr>
      <w:r w:rsidRPr="00C956D6">
        <w:rPr>
          <w:rFonts w:ascii="Arial Narrow" w:hAnsi="Arial Narrow"/>
          <w:b/>
          <w:bCs/>
        </w:rPr>
        <w:t>Understanding Your Insurance:</w:t>
      </w:r>
    </w:p>
    <w:p w14:paraId="634DCE04" w14:textId="77777777" w:rsidR="00C956D6" w:rsidRPr="00C956D6" w:rsidRDefault="00C956D6" w:rsidP="00C956D6">
      <w:pPr>
        <w:rPr>
          <w:rFonts w:ascii="Arial Narrow" w:hAnsi="Arial Narrow"/>
        </w:rPr>
      </w:pPr>
      <w:r w:rsidRPr="00C956D6">
        <w:rPr>
          <w:rFonts w:ascii="Arial Narrow" w:hAnsi="Arial Narrow"/>
          <w:b/>
          <w:bCs/>
        </w:rPr>
        <w:t>Knowledge of Coverage:</w:t>
      </w:r>
      <w:r w:rsidRPr="00C956D6">
        <w:rPr>
          <w:rFonts w:ascii="Arial Narrow" w:hAnsi="Arial Narrow"/>
        </w:rPr>
        <w:t xml:space="preserve"> It's crucial for you to know whether we are within your insurance network. If we aren't, you're responsible for the full payment at the time of service.</w:t>
      </w:r>
    </w:p>
    <w:p w14:paraId="7A589AA1" w14:textId="77777777" w:rsidR="00C956D6" w:rsidRPr="00C956D6" w:rsidRDefault="00C956D6" w:rsidP="00C956D6">
      <w:pPr>
        <w:rPr>
          <w:rFonts w:ascii="Arial Narrow" w:hAnsi="Arial Narrow"/>
        </w:rPr>
      </w:pPr>
      <w:r w:rsidRPr="00C956D6">
        <w:rPr>
          <w:rFonts w:ascii="Arial Narrow" w:hAnsi="Arial Narrow"/>
          <w:b/>
          <w:bCs/>
        </w:rPr>
        <w:t>Insurance Discrepancies:</w:t>
      </w:r>
      <w:r w:rsidRPr="00C956D6">
        <w:rPr>
          <w:rFonts w:ascii="Arial Narrow" w:hAnsi="Arial Narrow"/>
        </w:rPr>
        <w:t xml:space="preserve"> If there's any confusion about coverage, you'll be considered a self-</w:t>
      </w:r>
      <w:proofErr w:type="gramStart"/>
      <w:r w:rsidRPr="00C956D6">
        <w:rPr>
          <w:rFonts w:ascii="Arial Narrow" w:hAnsi="Arial Narrow"/>
        </w:rPr>
        <w:t>pay</w:t>
      </w:r>
      <w:proofErr w:type="gramEnd"/>
      <w:r w:rsidRPr="00C956D6">
        <w:rPr>
          <w:rFonts w:ascii="Arial Narrow" w:hAnsi="Arial Narrow"/>
        </w:rPr>
        <w:t xml:space="preserve"> patient until it's resolved. As a courtesy, we'll file your initial insurance claim.</w:t>
      </w:r>
    </w:p>
    <w:p w14:paraId="5FD18ECB" w14:textId="29BAB258" w:rsidR="00C956D6" w:rsidRPr="00C956D6" w:rsidRDefault="00C956D6" w:rsidP="00C956D6">
      <w:pPr>
        <w:rPr>
          <w:rFonts w:ascii="Arial Narrow" w:hAnsi="Arial Narrow"/>
        </w:rPr>
      </w:pPr>
      <w:r w:rsidRPr="00C956D6">
        <w:rPr>
          <w:rFonts w:ascii="Arial Narrow" w:hAnsi="Arial Narrow"/>
          <w:b/>
          <w:bCs/>
        </w:rPr>
        <w:t>Documentation Required:</w:t>
      </w:r>
      <w:r w:rsidRPr="00C956D6">
        <w:rPr>
          <w:rFonts w:ascii="Arial Narrow" w:hAnsi="Arial Narrow"/>
        </w:rPr>
        <w:t xml:space="preserve">  Insurance card and a valid government photo ID are required during your visit as per the </w:t>
      </w:r>
      <w:proofErr w:type="gramStart"/>
      <w:r w:rsidRPr="00C956D6">
        <w:rPr>
          <w:rFonts w:ascii="Arial Narrow" w:hAnsi="Arial Narrow"/>
        </w:rPr>
        <w:t>term</w:t>
      </w:r>
      <w:proofErr w:type="gramEnd"/>
      <w:r w:rsidRPr="00C956D6">
        <w:rPr>
          <w:rFonts w:ascii="Arial Narrow" w:hAnsi="Arial Narrow"/>
        </w:rPr>
        <w:t xml:space="preserve"> of the insurance agreements. </w:t>
      </w:r>
    </w:p>
    <w:p w14:paraId="055FE63B" w14:textId="77777777" w:rsidR="00C956D6" w:rsidRPr="00C956D6" w:rsidRDefault="00C956D6" w:rsidP="00C956D6">
      <w:pPr>
        <w:rPr>
          <w:rFonts w:ascii="Arial Narrow" w:hAnsi="Arial Narrow"/>
          <w:b/>
          <w:bCs/>
        </w:rPr>
      </w:pPr>
      <w:r w:rsidRPr="00C956D6">
        <w:rPr>
          <w:rFonts w:ascii="Arial Narrow" w:hAnsi="Arial Narrow"/>
          <w:b/>
          <w:bCs/>
        </w:rPr>
        <w:t>Co-pays and Co-Insurance:</w:t>
      </w:r>
    </w:p>
    <w:p w14:paraId="70C77B9E" w14:textId="77777777" w:rsidR="00C956D6" w:rsidRPr="00C956D6" w:rsidRDefault="00C956D6" w:rsidP="00C956D6">
      <w:pPr>
        <w:ind w:firstLine="360"/>
        <w:rPr>
          <w:rFonts w:ascii="Arial Narrow" w:hAnsi="Arial Narrow"/>
        </w:rPr>
      </w:pPr>
      <w:r w:rsidRPr="00C956D6">
        <w:rPr>
          <w:rFonts w:ascii="Arial Narrow" w:hAnsi="Arial Narrow"/>
          <w:b/>
          <w:bCs/>
        </w:rPr>
        <w:t>Immediate Payment Required:</w:t>
      </w:r>
      <w:r w:rsidRPr="00C956D6">
        <w:rPr>
          <w:rFonts w:ascii="Arial Narrow" w:hAnsi="Arial Narrow"/>
        </w:rPr>
        <w:t xml:space="preserve"> Co-payments and any past due balances must be paid at check-in.</w:t>
      </w:r>
    </w:p>
    <w:p w14:paraId="7D8574DE" w14:textId="37A04C74" w:rsidR="00C956D6" w:rsidRPr="00C956D6" w:rsidRDefault="00C956D6" w:rsidP="00C956D6">
      <w:pPr>
        <w:ind w:firstLine="360"/>
        <w:rPr>
          <w:rFonts w:ascii="Arial Narrow" w:hAnsi="Arial Narrow"/>
        </w:rPr>
      </w:pPr>
      <w:r w:rsidRPr="00C956D6">
        <w:rPr>
          <w:rFonts w:ascii="Arial Narrow" w:hAnsi="Arial Narrow"/>
          <w:b/>
          <w:bCs/>
        </w:rPr>
        <w:t xml:space="preserve">Payment Methods: </w:t>
      </w:r>
      <w:r w:rsidRPr="00C956D6">
        <w:rPr>
          <w:rFonts w:ascii="Arial Narrow" w:hAnsi="Arial Narrow"/>
        </w:rPr>
        <w:t>We accept cash, check, or credit cards. Note: Post-dated checks are not accepted.</w:t>
      </w:r>
    </w:p>
    <w:p w14:paraId="2D903253" w14:textId="77777777" w:rsidR="00C956D6" w:rsidRPr="00C956D6" w:rsidRDefault="00C956D6" w:rsidP="00C956D6">
      <w:pPr>
        <w:rPr>
          <w:rFonts w:ascii="Arial Narrow" w:hAnsi="Arial Narrow"/>
          <w:b/>
          <w:bCs/>
        </w:rPr>
      </w:pPr>
      <w:r w:rsidRPr="00C956D6">
        <w:rPr>
          <w:rFonts w:ascii="Arial Narrow" w:hAnsi="Arial Narrow"/>
          <w:b/>
          <w:bCs/>
        </w:rPr>
        <w:t>Deductibles:</w:t>
      </w:r>
    </w:p>
    <w:p w14:paraId="0952C4B7" w14:textId="77777777" w:rsidR="00C956D6" w:rsidRDefault="00C956D6" w:rsidP="00C956D6">
      <w:pPr>
        <w:pStyle w:val="ListParagraph"/>
        <w:numPr>
          <w:ilvl w:val="0"/>
          <w:numId w:val="3"/>
        </w:numPr>
        <w:rPr>
          <w:rFonts w:ascii="Arial Narrow" w:hAnsi="Arial Narrow"/>
        </w:rPr>
      </w:pPr>
      <w:r w:rsidRPr="00C956D6">
        <w:rPr>
          <w:rFonts w:ascii="Arial Narrow" w:hAnsi="Arial Narrow"/>
        </w:rPr>
        <w:t>If your insurance plan has a deductible, you must pay the full amount for services until it's met.</w:t>
      </w:r>
    </w:p>
    <w:p w14:paraId="3B098396" w14:textId="20EEEEFB" w:rsidR="00C956D6" w:rsidRPr="00C956D6" w:rsidRDefault="00C956D6" w:rsidP="00C956D6">
      <w:pPr>
        <w:pStyle w:val="ListParagraph"/>
        <w:numPr>
          <w:ilvl w:val="0"/>
          <w:numId w:val="3"/>
        </w:numPr>
        <w:rPr>
          <w:rFonts w:ascii="Arial Narrow" w:hAnsi="Arial Narrow"/>
        </w:rPr>
      </w:pPr>
      <w:r w:rsidRPr="00C956D6">
        <w:rPr>
          <w:rFonts w:ascii="Arial Narrow" w:hAnsi="Arial Narrow"/>
        </w:rPr>
        <w:t xml:space="preserve">Knowing your position within your deductible is your personal </w:t>
      </w:r>
      <w:proofErr w:type="gramStart"/>
      <w:r w:rsidRPr="00C956D6">
        <w:rPr>
          <w:rFonts w:ascii="Arial Narrow" w:hAnsi="Arial Narrow"/>
        </w:rPr>
        <w:t>responsibility</w:t>
      </w:r>
      <w:proofErr w:type="gramEnd"/>
      <w:r w:rsidRPr="00C956D6">
        <w:rPr>
          <w:rFonts w:ascii="Arial Narrow" w:hAnsi="Arial Narrow"/>
        </w:rPr>
        <w:t xml:space="preserve"> </w:t>
      </w:r>
    </w:p>
    <w:p w14:paraId="5E5D2FE5" w14:textId="77777777" w:rsidR="00C956D6" w:rsidRDefault="00C956D6" w:rsidP="00C956D6">
      <w:pPr>
        <w:rPr>
          <w:rFonts w:ascii="Arial Narrow" w:hAnsi="Arial Narrow"/>
          <w:b/>
          <w:bCs/>
        </w:rPr>
      </w:pPr>
      <w:r w:rsidRPr="00C956D6">
        <w:rPr>
          <w:rFonts w:ascii="Arial Narrow" w:hAnsi="Arial Narrow"/>
          <w:b/>
          <w:bCs/>
        </w:rPr>
        <w:t>Claims and Insurance Response:</w:t>
      </w:r>
    </w:p>
    <w:p w14:paraId="3547E534" w14:textId="7F59EC17" w:rsidR="00C956D6" w:rsidRPr="00C956D6" w:rsidRDefault="00C956D6" w:rsidP="00C956D6">
      <w:pPr>
        <w:pStyle w:val="ListParagraph"/>
        <w:numPr>
          <w:ilvl w:val="0"/>
          <w:numId w:val="4"/>
        </w:numPr>
        <w:rPr>
          <w:rFonts w:ascii="Arial Narrow" w:hAnsi="Arial Narrow"/>
          <w:b/>
          <w:bCs/>
        </w:rPr>
      </w:pPr>
      <w:r w:rsidRPr="00C956D6">
        <w:rPr>
          <w:rFonts w:ascii="Arial Narrow" w:hAnsi="Arial Narrow"/>
        </w:rPr>
        <w:t>We allow 45 days for your insurance to respond to a claim. After that, any outstanding balance becomes your responsibility.</w:t>
      </w:r>
    </w:p>
    <w:p w14:paraId="2230C82B" w14:textId="77777777" w:rsidR="00C956D6" w:rsidRPr="00C956D6" w:rsidRDefault="00C956D6" w:rsidP="00C956D6">
      <w:pPr>
        <w:rPr>
          <w:rFonts w:ascii="Arial Narrow" w:hAnsi="Arial Narrow"/>
          <w:b/>
          <w:bCs/>
        </w:rPr>
      </w:pPr>
      <w:r w:rsidRPr="00C956D6">
        <w:rPr>
          <w:rFonts w:ascii="Arial Narrow" w:hAnsi="Arial Narrow"/>
          <w:b/>
          <w:bCs/>
        </w:rPr>
        <w:t>Preventative (Annual) Exams:</w:t>
      </w:r>
    </w:p>
    <w:p w14:paraId="54B9BA10" w14:textId="77777777" w:rsidR="00C956D6" w:rsidRPr="00C956D6" w:rsidRDefault="00C956D6" w:rsidP="00C956D6">
      <w:pPr>
        <w:ind w:left="360"/>
        <w:rPr>
          <w:rFonts w:ascii="Arial Narrow" w:hAnsi="Arial Narrow"/>
        </w:rPr>
      </w:pPr>
      <w:r w:rsidRPr="00C956D6">
        <w:rPr>
          <w:rFonts w:ascii="Arial Narrow" w:hAnsi="Arial Narrow"/>
          <w:b/>
          <w:bCs/>
        </w:rPr>
        <w:t>Insurance Coverage:</w:t>
      </w:r>
      <w:r w:rsidRPr="00C956D6">
        <w:rPr>
          <w:rFonts w:ascii="Arial Narrow" w:hAnsi="Arial Narrow"/>
        </w:rPr>
        <w:t xml:space="preserve"> Check with your insurance for coverage of any additional tests during these exams. The scope of a preventative visit is limited to insurance guidelines and your responsibility to know what’s included.</w:t>
      </w:r>
    </w:p>
    <w:p w14:paraId="4047CB8D" w14:textId="68C8677A" w:rsidR="00C956D6" w:rsidRPr="00C956D6" w:rsidRDefault="00C956D6" w:rsidP="00C956D6">
      <w:pPr>
        <w:ind w:firstLine="360"/>
        <w:rPr>
          <w:rFonts w:ascii="Arial Narrow" w:hAnsi="Arial Narrow"/>
        </w:rPr>
      </w:pPr>
      <w:r w:rsidRPr="00C956D6">
        <w:rPr>
          <w:rFonts w:ascii="Arial Narrow" w:hAnsi="Arial Narrow"/>
          <w:b/>
          <w:bCs/>
        </w:rPr>
        <w:t>Additional Charges:</w:t>
      </w:r>
      <w:r w:rsidRPr="00C956D6">
        <w:rPr>
          <w:rFonts w:ascii="Arial Narrow" w:hAnsi="Arial Narrow"/>
        </w:rPr>
        <w:t xml:space="preserve"> If a medical decision is made during an exam, an extra office visit charge may apply.</w:t>
      </w:r>
    </w:p>
    <w:p w14:paraId="7FBF4233" w14:textId="77777777" w:rsidR="00C956D6" w:rsidRDefault="00C956D6" w:rsidP="00C956D6">
      <w:pPr>
        <w:rPr>
          <w:rFonts w:ascii="Arial Narrow" w:hAnsi="Arial Narrow"/>
          <w:b/>
          <w:bCs/>
        </w:rPr>
      </w:pPr>
      <w:r w:rsidRPr="00C956D6">
        <w:rPr>
          <w:rFonts w:ascii="Arial Narrow" w:hAnsi="Arial Narrow"/>
          <w:b/>
          <w:bCs/>
        </w:rPr>
        <w:t>Referrals and Prior Authorization:</w:t>
      </w:r>
    </w:p>
    <w:p w14:paraId="5C6B7D9F" w14:textId="5166A13B" w:rsidR="00C956D6" w:rsidRPr="00C956D6" w:rsidRDefault="00C956D6" w:rsidP="00C956D6">
      <w:pPr>
        <w:pStyle w:val="ListParagraph"/>
        <w:numPr>
          <w:ilvl w:val="0"/>
          <w:numId w:val="5"/>
        </w:numPr>
        <w:rPr>
          <w:rFonts w:ascii="Arial Narrow" w:hAnsi="Arial Narrow"/>
        </w:rPr>
      </w:pPr>
      <w:r w:rsidRPr="00C956D6">
        <w:rPr>
          <w:rFonts w:ascii="Arial Narrow" w:hAnsi="Arial Narrow"/>
        </w:rPr>
        <w:t>It's your responsibility to obtain any necessary referrals or prior authorizations. Failure to do so may result in you bearing the full cost.</w:t>
      </w:r>
    </w:p>
    <w:p w14:paraId="22BF2716" w14:textId="77777777" w:rsidR="00C956D6" w:rsidRPr="00C956D6" w:rsidRDefault="00C956D6" w:rsidP="00C956D6">
      <w:pPr>
        <w:rPr>
          <w:rFonts w:ascii="Arial Narrow" w:hAnsi="Arial Narrow"/>
          <w:b/>
          <w:bCs/>
        </w:rPr>
      </w:pPr>
      <w:r w:rsidRPr="00C956D6">
        <w:rPr>
          <w:rFonts w:ascii="Arial Narrow" w:hAnsi="Arial Narrow"/>
          <w:b/>
          <w:bCs/>
        </w:rPr>
        <w:t>Medicaid and Medicare Patients:</w:t>
      </w:r>
    </w:p>
    <w:p w14:paraId="2E6389AF" w14:textId="77777777" w:rsidR="00C956D6" w:rsidRPr="00C956D6" w:rsidRDefault="00C956D6" w:rsidP="00C956D6">
      <w:pPr>
        <w:ind w:left="720"/>
        <w:rPr>
          <w:rFonts w:ascii="Arial Narrow" w:hAnsi="Arial Narrow"/>
        </w:rPr>
      </w:pPr>
      <w:r w:rsidRPr="00C956D6">
        <w:rPr>
          <w:rFonts w:ascii="Arial Narrow" w:hAnsi="Arial Narrow"/>
          <w:b/>
          <w:bCs/>
        </w:rPr>
        <w:t xml:space="preserve">Medicaid: </w:t>
      </w:r>
      <w:r w:rsidRPr="00C956D6">
        <w:rPr>
          <w:rFonts w:ascii="Arial Narrow" w:hAnsi="Arial Narrow"/>
        </w:rPr>
        <w:t>Ensure The Healing Sanctuary is your designated PCP or get a referral for specialist services prior to being seen or your appointment will be cancelled. If referral is not in place at the time of your visit</w:t>
      </w:r>
    </w:p>
    <w:p w14:paraId="669035AF" w14:textId="27DF99D6" w:rsidR="00C956D6" w:rsidRDefault="00C956D6" w:rsidP="00C956D6">
      <w:pPr>
        <w:ind w:left="720"/>
        <w:rPr>
          <w:rFonts w:ascii="Arial Narrow" w:hAnsi="Arial Narrow"/>
        </w:rPr>
      </w:pPr>
      <w:r w:rsidRPr="00C956D6">
        <w:rPr>
          <w:rFonts w:ascii="Arial Narrow" w:hAnsi="Arial Narrow"/>
          <w:b/>
          <w:bCs/>
        </w:rPr>
        <w:t>Medicare:</w:t>
      </w:r>
      <w:r w:rsidRPr="00C956D6">
        <w:rPr>
          <w:rFonts w:ascii="Arial Narrow" w:hAnsi="Arial Narrow"/>
        </w:rPr>
        <w:t xml:space="preserve"> Understand your Medicare benefits. Some services may not be covered.</w:t>
      </w:r>
      <w:r>
        <w:rPr>
          <w:rFonts w:ascii="Arial Narrow" w:hAnsi="Arial Narrow"/>
        </w:rPr>
        <w:t xml:space="preserve"> </w:t>
      </w:r>
      <w:r w:rsidRPr="00C956D6">
        <w:rPr>
          <w:rFonts w:ascii="Arial Narrow" w:hAnsi="Arial Narrow"/>
        </w:rPr>
        <w:t xml:space="preserve">Before your tests are performed, you may be asked to sign an Advanced Beneficiary Notice or “ABN.” Why do we ask you to sign the ABN? We ask patients to sign an ABN whenever Medicare appears likely to deny payment for a specific service. Medicare requires </w:t>
      </w:r>
      <w:proofErr w:type="gramStart"/>
      <w:r w:rsidRPr="00C956D6">
        <w:rPr>
          <w:rFonts w:ascii="Arial Narrow" w:hAnsi="Arial Narrow"/>
        </w:rPr>
        <w:t>we provide</w:t>
      </w:r>
      <w:proofErr w:type="gramEnd"/>
      <w:r w:rsidRPr="00C956D6">
        <w:rPr>
          <w:rFonts w:ascii="Arial Narrow" w:hAnsi="Arial Narrow"/>
        </w:rPr>
        <w:t xml:space="preserve"> you a written notification when it is likely you will be responsible for the bill.</w:t>
      </w:r>
    </w:p>
    <w:p w14:paraId="1D797CB9" w14:textId="77777777" w:rsidR="00C2444B" w:rsidRPr="00C956D6" w:rsidRDefault="00C2444B" w:rsidP="00C956D6">
      <w:pPr>
        <w:ind w:left="720"/>
        <w:rPr>
          <w:rFonts w:ascii="Arial Narrow" w:hAnsi="Arial Narrow"/>
        </w:rPr>
      </w:pPr>
    </w:p>
    <w:p w14:paraId="5A8641C3" w14:textId="77777777" w:rsidR="00C956D6" w:rsidRDefault="00C956D6" w:rsidP="00C956D6">
      <w:pPr>
        <w:rPr>
          <w:rFonts w:ascii="Arial Narrow" w:hAnsi="Arial Narrow"/>
          <w:b/>
          <w:bCs/>
        </w:rPr>
      </w:pPr>
      <w:r w:rsidRPr="00C956D6">
        <w:rPr>
          <w:rFonts w:ascii="Arial Narrow" w:hAnsi="Arial Narrow"/>
          <w:b/>
          <w:bCs/>
        </w:rPr>
        <w:lastRenderedPageBreak/>
        <w:t>Self-Pay Patients:</w:t>
      </w:r>
    </w:p>
    <w:p w14:paraId="0EB35F24" w14:textId="79CBEC25" w:rsidR="00C956D6" w:rsidRPr="00C956D6" w:rsidRDefault="00C956D6" w:rsidP="00C956D6">
      <w:pPr>
        <w:pStyle w:val="ListParagraph"/>
        <w:numPr>
          <w:ilvl w:val="0"/>
          <w:numId w:val="5"/>
        </w:numPr>
        <w:rPr>
          <w:rFonts w:ascii="Arial Narrow" w:hAnsi="Arial Narrow"/>
          <w:b/>
          <w:bCs/>
        </w:rPr>
      </w:pPr>
      <w:r w:rsidRPr="00C956D6">
        <w:rPr>
          <w:rFonts w:ascii="Arial Narrow" w:hAnsi="Arial Narrow"/>
        </w:rPr>
        <w:t xml:space="preserve">Payment is required in full at the time of </w:t>
      </w:r>
      <w:r w:rsidRPr="00C956D6">
        <w:rPr>
          <w:rFonts w:ascii="Arial Narrow" w:hAnsi="Arial Narrow"/>
        </w:rPr>
        <w:t>service.</w:t>
      </w:r>
    </w:p>
    <w:p w14:paraId="12559304" w14:textId="1A96D6AA" w:rsidR="00C956D6" w:rsidRPr="00C956D6" w:rsidRDefault="00C956D6" w:rsidP="00C956D6">
      <w:pPr>
        <w:rPr>
          <w:rFonts w:ascii="Arial Narrow" w:hAnsi="Arial Narrow"/>
          <w:b/>
          <w:bCs/>
        </w:rPr>
      </w:pPr>
      <w:r w:rsidRPr="00C956D6">
        <w:rPr>
          <w:rFonts w:ascii="Arial Narrow" w:hAnsi="Arial Narrow"/>
          <w:b/>
          <w:bCs/>
        </w:rPr>
        <w:t>Missed Appointments</w:t>
      </w:r>
    </w:p>
    <w:p w14:paraId="2F617E2D" w14:textId="50724EF4" w:rsidR="00C956D6" w:rsidRPr="00C956D6" w:rsidRDefault="00C956D6" w:rsidP="00C956D6">
      <w:pPr>
        <w:ind w:firstLine="720"/>
        <w:rPr>
          <w:rFonts w:ascii="Arial Narrow" w:hAnsi="Arial Narrow"/>
        </w:rPr>
      </w:pPr>
      <w:r w:rsidRPr="00C956D6">
        <w:rPr>
          <w:rFonts w:ascii="Arial Narrow" w:hAnsi="Arial Narrow"/>
          <w:b/>
          <w:bCs/>
        </w:rPr>
        <w:t>Cancellation Notice</w:t>
      </w:r>
      <w:r w:rsidRPr="00C956D6">
        <w:rPr>
          <w:rFonts w:ascii="Arial Narrow" w:hAnsi="Arial Narrow"/>
        </w:rPr>
        <w:t xml:space="preserve">: </w:t>
      </w:r>
      <w:r w:rsidRPr="00C956D6">
        <w:rPr>
          <w:rFonts w:ascii="Arial Narrow" w:hAnsi="Arial Narrow"/>
        </w:rPr>
        <w:t xml:space="preserve">We require </w:t>
      </w:r>
      <w:r w:rsidRPr="00C956D6">
        <w:rPr>
          <w:rFonts w:ascii="Arial Narrow" w:hAnsi="Arial Narrow"/>
        </w:rPr>
        <w:t>a 24-hour notice to avoid cancellation fees.</w:t>
      </w:r>
    </w:p>
    <w:p w14:paraId="796E7E54" w14:textId="0FD4B298" w:rsidR="00C956D6" w:rsidRDefault="00C956D6" w:rsidP="00C956D6">
      <w:pPr>
        <w:ind w:left="720"/>
        <w:rPr>
          <w:rFonts w:ascii="Arial Narrow" w:hAnsi="Arial Narrow"/>
        </w:rPr>
      </w:pPr>
      <w:r w:rsidRPr="00C956D6">
        <w:rPr>
          <w:rFonts w:ascii="Arial Narrow" w:hAnsi="Arial Narrow"/>
          <w:b/>
          <w:bCs/>
        </w:rPr>
        <w:t>Fees</w:t>
      </w:r>
      <w:r w:rsidRPr="00C956D6">
        <w:rPr>
          <w:rFonts w:ascii="Arial Narrow" w:hAnsi="Arial Narrow"/>
        </w:rPr>
        <w:t>: Fees escalate from $25 to $75 for office visits and $50 to $100 for other services, based on the number of missed appointments.</w:t>
      </w:r>
    </w:p>
    <w:p w14:paraId="466D94A4" w14:textId="42562495" w:rsidR="00C956D6" w:rsidRPr="00C956D6" w:rsidRDefault="00C956D6" w:rsidP="00C956D6">
      <w:pPr>
        <w:ind w:left="720"/>
        <w:rPr>
          <w:rFonts w:ascii="Arial Narrow" w:hAnsi="Arial Narrow"/>
        </w:rPr>
      </w:pPr>
      <w:r>
        <w:rPr>
          <w:rFonts w:ascii="Arial Narrow" w:hAnsi="Arial Narrow"/>
          <w:b/>
          <w:bCs/>
        </w:rPr>
        <w:t>Dismissal</w:t>
      </w:r>
      <w:r w:rsidRPr="00C956D6">
        <w:rPr>
          <w:rFonts w:ascii="Arial Narrow" w:hAnsi="Arial Narrow"/>
        </w:rPr>
        <w:t>:</w:t>
      </w:r>
      <w:r>
        <w:rPr>
          <w:rFonts w:ascii="Arial Narrow" w:hAnsi="Arial Narrow"/>
        </w:rPr>
        <w:t xml:space="preserve"> If 3 or more visits have been </w:t>
      </w:r>
      <w:proofErr w:type="gramStart"/>
      <w:r>
        <w:rPr>
          <w:rFonts w:ascii="Arial Narrow" w:hAnsi="Arial Narrow"/>
        </w:rPr>
        <w:t>no-showed</w:t>
      </w:r>
      <w:proofErr w:type="gramEnd"/>
      <w:r>
        <w:rPr>
          <w:rFonts w:ascii="Arial Narrow" w:hAnsi="Arial Narrow"/>
        </w:rPr>
        <w:t>, you will be subject to dismissal from the clinic, at the discretion of the healthcare provider.</w:t>
      </w:r>
    </w:p>
    <w:p w14:paraId="1EF1676F" w14:textId="77777777" w:rsidR="00C956D6" w:rsidRPr="00C956D6" w:rsidRDefault="00C956D6" w:rsidP="00C956D6">
      <w:pPr>
        <w:rPr>
          <w:rFonts w:ascii="Arial Narrow" w:hAnsi="Arial Narrow"/>
          <w:b/>
          <w:bCs/>
        </w:rPr>
      </w:pPr>
      <w:r w:rsidRPr="00C956D6">
        <w:rPr>
          <w:rFonts w:ascii="Arial Narrow" w:hAnsi="Arial Narrow"/>
          <w:b/>
          <w:bCs/>
        </w:rPr>
        <w:t>Legal Paperwork and Phone Appointments:</w:t>
      </w:r>
    </w:p>
    <w:p w14:paraId="2E19DE2C" w14:textId="4C5694E0" w:rsidR="00C956D6" w:rsidRPr="00C956D6" w:rsidRDefault="00C956D6" w:rsidP="00C956D6">
      <w:pPr>
        <w:pStyle w:val="ListParagraph"/>
        <w:numPr>
          <w:ilvl w:val="0"/>
          <w:numId w:val="7"/>
        </w:numPr>
        <w:rPr>
          <w:rFonts w:ascii="Arial Narrow" w:hAnsi="Arial Narrow"/>
        </w:rPr>
      </w:pPr>
      <w:r w:rsidRPr="00C956D6">
        <w:rPr>
          <w:rFonts w:ascii="Arial Narrow" w:hAnsi="Arial Narrow"/>
        </w:rPr>
        <w:t>An office visit charge applies for filling out</w:t>
      </w:r>
      <w:r>
        <w:rPr>
          <w:rFonts w:ascii="Arial Narrow" w:hAnsi="Arial Narrow"/>
        </w:rPr>
        <w:t xml:space="preserve"> patient requested</w:t>
      </w:r>
      <w:r w:rsidRPr="00C956D6">
        <w:rPr>
          <w:rFonts w:ascii="Arial Narrow" w:hAnsi="Arial Narrow"/>
        </w:rPr>
        <w:t xml:space="preserve"> forms or paperwork.</w:t>
      </w:r>
    </w:p>
    <w:p w14:paraId="316D1773" w14:textId="1ADDE15D" w:rsidR="00C956D6" w:rsidRPr="00C956D6" w:rsidRDefault="00C956D6" w:rsidP="00C956D6">
      <w:pPr>
        <w:pStyle w:val="ListParagraph"/>
        <w:numPr>
          <w:ilvl w:val="0"/>
          <w:numId w:val="7"/>
        </w:numPr>
        <w:rPr>
          <w:rFonts w:ascii="Arial Narrow" w:hAnsi="Arial Narrow"/>
        </w:rPr>
      </w:pPr>
      <w:r w:rsidRPr="00C956D6">
        <w:rPr>
          <w:rFonts w:ascii="Arial Narrow" w:hAnsi="Arial Narrow"/>
        </w:rPr>
        <w:t>Phone appointments are not billable to insurance and require pre-payment.</w:t>
      </w:r>
    </w:p>
    <w:p w14:paraId="41296BF9" w14:textId="77777777" w:rsidR="00C956D6" w:rsidRPr="00C956D6" w:rsidRDefault="00C956D6" w:rsidP="00C956D6">
      <w:pPr>
        <w:rPr>
          <w:rFonts w:ascii="Arial Narrow" w:hAnsi="Arial Narrow"/>
          <w:b/>
          <w:bCs/>
        </w:rPr>
      </w:pPr>
      <w:r w:rsidRPr="00C956D6">
        <w:rPr>
          <w:rFonts w:ascii="Arial Narrow" w:hAnsi="Arial Narrow"/>
          <w:b/>
          <w:bCs/>
        </w:rPr>
        <w:t>Estimated Costs and Cash Pricing:</w:t>
      </w:r>
    </w:p>
    <w:p w14:paraId="6D1FF716" w14:textId="30DE489B" w:rsidR="00C956D6" w:rsidRPr="00C956D6" w:rsidRDefault="00C956D6" w:rsidP="00C956D6">
      <w:pPr>
        <w:pStyle w:val="ListParagraph"/>
        <w:numPr>
          <w:ilvl w:val="0"/>
          <w:numId w:val="8"/>
        </w:numPr>
        <w:rPr>
          <w:rFonts w:ascii="Arial Narrow" w:hAnsi="Arial Narrow"/>
        </w:rPr>
      </w:pPr>
      <w:r w:rsidRPr="00C956D6">
        <w:rPr>
          <w:rFonts w:ascii="Arial Narrow" w:hAnsi="Arial Narrow"/>
        </w:rPr>
        <w:t>Costs vary based on services and your insurance coverage.</w:t>
      </w:r>
    </w:p>
    <w:p w14:paraId="7E56F9B4" w14:textId="19F4FB28" w:rsidR="00C956D6" w:rsidRDefault="00C956D6" w:rsidP="00C956D6">
      <w:pPr>
        <w:pStyle w:val="ListParagraph"/>
        <w:numPr>
          <w:ilvl w:val="0"/>
          <w:numId w:val="8"/>
        </w:numPr>
        <w:rPr>
          <w:rFonts w:ascii="Arial Narrow" w:hAnsi="Arial Narrow"/>
        </w:rPr>
      </w:pPr>
      <w:r>
        <w:rPr>
          <w:rFonts w:ascii="Arial Narrow" w:hAnsi="Arial Narrow"/>
        </w:rPr>
        <w:t xml:space="preserve">Estimated costs and/or quotes are not </w:t>
      </w:r>
      <w:proofErr w:type="gramStart"/>
      <w:r>
        <w:rPr>
          <w:rFonts w:ascii="Arial Narrow" w:hAnsi="Arial Narrow"/>
        </w:rPr>
        <w:t>guaranteed</w:t>
      </w:r>
      <w:proofErr w:type="gramEnd"/>
    </w:p>
    <w:p w14:paraId="6C05597E" w14:textId="77777777" w:rsidR="00C956D6" w:rsidRPr="00C956D6" w:rsidRDefault="00C956D6" w:rsidP="00C956D6">
      <w:pPr>
        <w:rPr>
          <w:rFonts w:ascii="Arial Narrow" w:hAnsi="Arial Narrow"/>
          <w:b/>
          <w:bCs/>
        </w:rPr>
      </w:pPr>
      <w:r w:rsidRPr="00C956D6">
        <w:rPr>
          <w:rFonts w:ascii="Arial Narrow" w:hAnsi="Arial Narrow"/>
          <w:b/>
          <w:bCs/>
        </w:rPr>
        <w:t>Returned Checks</w:t>
      </w:r>
    </w:p>
    <w:p w14:paraId="29C9D338" w14:textId="24472080" w:rsidR="00C956D6" w:rsidRPr="00C956D6" w:rsidRDefault="00C956D6" w:rsidP="00C956D6">
      <w:pPr>
        <w:pStyle w:val="ListParagraph"/>
        <w:numPr>
          <w:ilvl w:val="0"/>
          <w:numId w:val="12"/>
        </w:numPr>
        <w:rPr>
          <w:rFonts w:ascii="Arial Narrow" w:hAnsi="Arial Narrow"/>
        </w:rPr>
      </w:pPr>
      <w:r w:rsidRPr="00C956D6">
        <w:rPr>
          <w:rFonts w:ascii="Arial Narrow" w:hAnsi="Arial Narrow"/>
        </w:rPr>
        <w:t>Returned check fee is $25, payable by cash or credit card. This will be applied to your account in addition to the insufficient funds amount. Following a returned check, we may choose to place you on a cash only basis.</w:t>
      </w:r>
    </w:p>
    <w:p w14:paraId="69B67230" w14:textId="77777777" w:rsidR="00C956D6" w:rsidRPr="00C956D6" w:rsidRDefault="00C956D6" w:rsidP="00C956D6">
      <w:pPr>
        <w:rPr>
          <w:rFonts w:ascii="Arial Narrow" w:hAnsi="Arial Narrow"/>
          <w:b/>
          <w:bCs/>
        </w:rPr>
      </w:pPr>
      <w:r w:rsidRPr="00C956D6">
        <w:rPr>
          <w:rFonts w:ascii="Arial Narrow" w:hAnsi="Arial Narrow"/>
          <w:b/>
          <w:bCs/>
        </w:rPr>
        <w:t>Payment Responsibilities:</w:t>
      </w:r>
    </w:p>
    <w:p w14:paraId="174788C3" w14:textId="503BDA70" w:rsidR="00C956D6" w:rsidRPr="00C956D6" w:rsidRDefault="00C956D6" w:rsidP="00C956D6">
      <w:pPr>
        <w:pStyle w:val="ListParagraph"/>
        <w:numPr>
          <w:ilvl w:val="0"/>
          <w:numId w:val="9"/>
        </w:numPr>
        <w:rPr>
          <w:rFonts w:ascii="Arial Narrow" w:hAnsi="Arial Narrow"/>
        </w:rPr>
      </w:pPr>
      <w:r w:rsidRPr="00C956D6">
        <w:rPr>
          <w:rFonts w:ascii="Arial Narrow" w:hAnsi="Arial Narrow"/>
        </w:rPr>
        <w:t>You or your legal representative are responsible for all charges, including those not covered by insurance.</w:t>
      </w:r>
    </w:p>
    <w:p w14:paraId="2E5654D7" w14:textId="4B7362F1" w:rsidR="00C956D6" w:rsidRPr="00C956D6" w:rsidRDefault="00C956D6" w:rsidP="00C956D6">
      <w:pPr>
        <w:pStyle w:val="ListParagraph"/>
        <w:numPr>
          <w:ilvl w:val="0"/>
          <w:numId w:val="9"/>
        </w:numPr>
        <w:rPr>
          <w:rFonts w:ascii="Arial Narrow" w:hAnsi="Arial Narrow"/>
        </w:rPr>
      </w:pPr>
      <w:r w:rsidRPr="00C956D6">
        <w:rPr>
          <w:rFonts w:ascii="Arial Narrow" w:hAnsi="Arial Narrow"/>
        </w:rPr>
        <w:t>We cannot alter diagnoses or service records to influence insurance coverage.</w:t>
      </w:r>
    </w:p>
    <w:p w14:paraId="41019831" w14:textId="19E6F8B0" w:rsidR="00C956D6" w:rsidRPr="00C956D6" w:rsidRDefault="00C956D6" w:rsidP="00C956D6">
      <w:pPr>
        <w:pStyle w:val="ListParagraph"/>
        <w:numPr>
          <w:ilvl w:val="0"/>
          <w:numId w:val="9"/>
        </w:numPr>
        <w:rPr>
          <w:rFonts w:ascii="Arial Narrow" w:hAnsi="Arial Narrow"/>
        </w:rPr>
      </w:pPr>
      <w:r w:rsidRPr="00C956D6">
        <w:rPr>
          <w:rFonts w:ascii="Arial Narrow" w:hAnsi="Arial Narrow"/>
        </w:rPr>
        <w:t>Payment is expected at the time of service, including any deductibles, co-payments, or non-covered charges.</w:t>
      </w:r>
    </w:p>
    <w:p w14:paraId="753872B4" w14:textId="77777777" w:rsidR="00C956D6" w:rsidRPr="00C956D6" w:rsidRDefault="00C956D6" w:rsidP="00C956D6">
      <w:pPr>
        <w:rPr>
          <w:rFonts w:ascii="Arial Narrow" w:hAnsi="Arial Narrow"/>
          <w:b/>
          <w:bCs/>
        </w:rPr>
      </w:pPr>
      <w:r w:rsidRPr="00C956D6">
        <w:rPr>
          <w:rFonts w:ascii="Arial Narrow" w:hAnsi="Arial Narrow"/>
          <w:b/>
          <w:bCs/>
        </w:rPr>
        <w:t>Payment Plans:</w:t>
      </w:r>
    </w:p>
    <w:p w14:paraId="11955A9B" w14:textId="5F8A197C" w:rsidR="00C956D6" w:rsidRPr="00C956D6" w:rsidRDefault="00C956D6" w:rsidP="00C956D6">
      <w:pPr>
        <w:pStyle w:val="ListParagraph"/>
        <w:numPr>
          <w:ilvl w:val="0"/>
          <w:numId w:val="10"/>
        </w:numPr>
        <w:rPr>
          <w:rFonts w:ascii="Arial Narrow" w:hAnsi="Arial Narrow"/>
        </w:rPr>
      </w:pPr>
      <w:r w:rsidRPr="00C956D6">
        <w:rPr>
          <w:rFonts w:ascii="Arial Narrow" w:hAnsi="Arial Narrow"/>
        </w:rPr>
        <w:t>We offer payment arrangements for outstanding balances. A signed Payment Plan Consent form activates these plans.</w:t>
      </w:r>
    </w:p>
    <w:p w14:paraId="29C19F7C" w14:textId="77777777" w:rsidR="00C956D6" w:rsidRPr="00C956D6" w:rsidRDefault="00C956D6" w:rsidP="00C956D6">
      <w:pPr>
        <w:rPr>
          <w:rFonts w:ascii="Arial Narrow" w:hAnsi="Arial Narrow"/>
          <w:b/>
          <w:bCs/>
        </w:rPr>
      </w:pPr>
      <w:r w:rsidRPr="00C956D6">
        <w:rPr>
          <w:rFonts w:ascii="Arial Narrow" w:hAnsi="Arial Narrow"/>
          <w:b/>
          <w:bCs/>
        </w:rPr>
        <w:t>Accounts and Collections:</w:t>
      </w:r>
    </w:p>
    <w:p w14:paraId="04103436" w14:textId="301B6DFA" w:rsidR="00C956D6" w:rsidRPr="00C956D6" w:rsidRDefault="00C956D6" w:rsidP="00C956D6">
      <w:pPr>
        <w:pStyle w:val="ListParagraph"/>
        <w:numPr>
          <w:ilvl w:val="0"/>
          <w:numId w:val="10"/>
        </w:numPr>
        <w:rPr>
          <w:rFonts w:ascii="Arial Narrow" w:hAnsi="Arial Narrow"/>
        </w:rPr>
      </w:pPr>
      <w:r w:rsidRPr="00C956D6">
        <w:rPr>
          <w:rFonts w:ascii="Arial Narrow" w:hAnsi="Arial Narrow"/>
        </w:rPr>
        <w:t>Accounts overdue by 90 days incur an 18% interest charge.</w:t>
      </w:r>
    </w:p>
    <w:p w14:paraId="7CAFBF20" w14:textId="6710A121" w:rsidR="00C956D6" w:rsidRDefault="00C956D6" w:rsidP="00C956D6">
      <w:pPr>
        <w:pStyle w:val="ListParagraph"/>
        <w:numPr>
          <w:ilvl w:val="0"/>
          <w:numId w:val="10"/>
        </w:numPr>
        <w:rPr>
          <w:rFonts w:ascii="Arial Narrow" w:hAnsi="Arial Narrow"/>
        </w:rPr>
      </w:pPr>
      <w:r w:rsidRPr="00C956D6">
        <w:rPr>
          <w:rFonts w:ascii="Arial Narrow" w:hAnsi="Arial Narrow"/>
        </w:rPr>
        <w:t>Balances not resolved may lead to collection actions and termination of services.</w:t>
      </w:r>
    </w:p>
    <w:p w14:paraId="2B93F1C2" w14:textId="77777777" w:rsidR="00C956D6" w:rsidRDefault="00C956D6" w:rsidP="00C956D6">
      <w:pPr>
        <w:pStyle w:val="ListParagraph"/>
        <w:numPr>
          <w:ilvl w:val="0"/>
          <w:numId w:val="10"/>
        </w:numPr>
        <w:rPr>
          <w:rFonts w:ascii="Arial Narrow" w:hAnsi="Arial Narrow"/>
        </w:rPr>
      </w:pPr>
      <w:r w:rsidRPr="00C956D6">
        <w:rPr>
          <w:rFonts w:ascii="Arial Narrow" w:hAnsi="Arial Narrow"/>
        </w:rPr>
        <w:t xml:space="preserve">Accounts sent to collection incur additional fees including but not limited to late fees, collection agency fees, interest, and attorney fees. The person financially responsible for the account will be responsible for all outstanding balances and collection costs. Patient agrees to be responsible for any interest charges, court costs, and/or attorney fees if balance goes to </w:t>
      </w:r>
      <w:r w:rsidRPr="00C956D6">
        <w:rPr>
          <w:rFonts w:ascii="Arial Narrow" w:hAnsi="Arial Narrow"/>
        </w:rPr>
        <w:t>collections.</w:t>
      </w:r>
    </w:p>
    <w:p w14:paraId="3D4C8163" w14:textId="636B6793" w:rsidR="00C2444B" w:rsidRDefault="00C2444B" w:rsidP="00C2444B">
      <w:pPr>
        <w:pStyle w:val="ListParagraph"/>
        <w:numPr>
          <w:ilvl w:val="0"/>
          <w:numId w:val="10"/>
        </w:numPr>
        <w:rPr>
          <w:rFonts w:ascii="Arial Narrow" w:hAnsi="Arial Narrow"/>
        </w:rPr>
      </w:pPr>
      <w:r w:rsidRPr="00C2444B">
        <w:rPr>
          <w:rFonts w:ascii="Arial Narrow" w:hAnsi="Arial Narrow"/>
        </w:rPr>
        <w:t xml:space="preserve">If for any reason the account should become delinquent, the responsible party agrees to pay up to </w:t>
      </w:r>
      <w:proofErr w:type="gramStart"/>
      <w:r w:rsidRPr="00C2444B">
        <w:rPr>
          <w:rFonts w:ascii="Arial Narrow" w:hAnsi="Arial Narrow"/>
        </w:rPr>
        <w:t>a twenty</w:t>
      </w:r>
      <w:proofErr w:type="gramEnd"/>
      <w:r w:rsidRPr="00C2444B">
        <w:rPr>
          <w:rFonts w:ascii="Arial Narrow" w:hAnsi="Arial Narrow"/>
        </w:rPr>
        <w:t xml:space="preserve"> percent (20%) collection fee of</w:t>
      </w:r>
      <w:r>
        <w:rPr>
          <w:rFonts w:ascii="Arial Narrow" w:hAnsi="Arial Narrow"/>
        </w:rPr>
        <w:t xml:space="preserve"> </w:t>
      </w:r>
      <w:r w:rsidRPr="00C2444B">
        <w:rPr>
          <w:rFonts w:ascii="Arial Narrow" w:hAnsi="Arial Narrow"/>
        </w:rPr>
        <w:t>the unpaid balance; together with all legal fees, with or without suit, including reasonable attorney fees and costs.</w:t>
      </w:r>
    </w:p>
    <w:p w14:paraId="58F98783" w14:textId="26CA14E4" w:rsidR="00C2444B" w:rsidRPr="00C2444B" w:rsidRDefault="00C2444B" w:rsidP="00C2444B">
      <w:pPr>
        <w:pStyle w:val="ListParagraph"/>
        <w:numPr>
          <w:ilvl w:val="0"/>
          <w:numId w:val="10"/>
        </w:numPr>
        <w:rPr>
          <w:rFonts w:ascii="Arial Narrow" w:hAnsi="Arial Narrow"/>
        </w:rPr>
      </w:pPr>
      <w:r>
        <w:rPr>
          <w:rFonts w:ascii="Arial Narrow" w:hAnsi="Arial Narrow"/>
        </w:rPr>
        <w:t xml:space="preserve">Upon being sent to collections, you are subject to dismissal from the clinic at the discretion of the healthcare </w:t>
      </w:r>
      <w:proofErr w:type="gramStart"/>
      <w:r>
        <w:rPr>
          <w:rFonts w:ascii="Arial Narrow" w:hAnsi="Arial Narrow"/>
        </w:rPr>
        <w:t>provider</w:t>
      </w:r>
      <w:proofErr w:type="gramEnd"/>
    </w:p>
    <w:p w14:paraId="6E615D90" w14:textId="616CF22F" w:rsidR="00C956D6" w:rsidRPr="00C956D6" w:rsidRDefault="00C956D6" w:rsidP="00C956D6">
      <w:pPr>
        <w:rPr>
          <w:rFonts w:ascii="Arial Narrow" w:hAnsi="Arial Narrow"/>
          <w:b/>
          <w:bCs/>
        </w:rPr>
      </w:pPr>
      <w:r w:rsidRPr="00C956D6">
        <w:rPr>
          <w:rFonts w:ascii="Arial Narrow" w:hAnsi="Arial Narrow"/>
          <w:b/>
          <w:bCs/>
        </w:rPr>
        <w:t>Membership Agreement/Package Consent:</w:t>
      </w:r>
    </w:p>
    <w:p w14:paraId="57B6BF3D" w14:textId="284F5965" w:rsidR="00C956D6" w:rsidRDefault="00C956D6" w:rsidP="00C956D6">
      <w:pPr>
        <w:rPr>
          <w:rFonts w:ascii="Arial Narrow" w:hAnsi="Arial Narrow"/>
        </w:rPr>
      </w:pPr>
      <w:r w:rsidRPr="00C956D6">
        <w:rPr>
          <w:rFonts w:ascii="Arial Narrow" w:hAnsi="Arial Narrow"/>
          <w:highlight w:val="yellow"/>
        </w:rPr>
        <w:t>All memberships, packages, and/or single treatments are non-transferrable, non-refundable, and expire after one year from date of purchase.</w:t>
      </w:r>
    </w:p>
    <w:p w14:paraId="0C1A7916" w14:textId="77777777" w:rsidR="00C2444B" w:rsidRDefault="00C2444B" w:rsidP="00C956D6">
      <w:pPr>
        <w:rPr>
          <w:rFonts w:ascii="Arial Narrow" w:hAnsi="Arial Narrow"/>
        </w:rPr>
      </w:pPr>
    </w:p>
    <w:p w14:paraId="23F784FB" w14:textId="77777777" w:rsidR="00C2444B" w:rsidRDefault="00C2444B" w:rsidP="00C956D6">
      <w:pPr>
        <w:rPr>
          <w:rFonts w:ascii="Arial Narrow" w:hAnsi="Arial Narrow"/>
        </w:rPr>
      </w:pPr>
    </w:p>
    <w:p w14:paraId="6E9B6513" w14:textId="77777777" w:rsidR="00C2444B" w:rsidRPr="00C956D6" w:rsidRDefault="00C2444B" w:rsidP="00C956D6">
      <w:pPr>
        <w:rPr>
          <w:rFonts w:ascii="Arial Narrow" w:hAnsi="Arial Narrow"/>
        </w:rPr>
      </w:pPr>
    </w:p>
    <w:p w14:paraId="67C29D2B" w14:textId="77777777" w:rsidR="00C2444B" w:rsidRDefault="00C2444B" w:rsidP="00C956D6">
      <w:pPr>
        <w:rPr>
          <w:rFonts w:ascii="Arial Narrow" w:hAnsi="Arial Narrow"/>
          <w:b/>
          <w:bCs/>
        </w:rPr>
      </w:pPr>
    </w:p>
    <w:p w14:paraId="4D504DAF" w14:textId="6A696132" w:rsidR="00C956D6" w:rsidRDefault="00C956D6" w:rsidP="00C956D6">
      <w:pPr>
        <w:rPr>
          <w:rFonts w:ascii="Arial Narrow" w:hAnsi="Arial Narrow"/>
          <w:b/>
          <w:bCs/>
        </w:rPr>
      </w:pPr>
      <w:r w:rsidRPr="00C956D6">
        <w:rPr>
          <w:rFonts w:ascii="Arial Narrow" w:hAnsi="Arial Narrow"/>
          <w:b/>
          <w:bCs/>
        </w:rPr>
        <w:t>Contact for Billing Queries:</w:t>
      </w:r>
    </w:p>
    <w:p w14:paraId="39CE4352" w14:textId="5972349C" w:rsidR="00C956D6" w:rsidRPr="00C956D6" w:rsidRDefault="00C956D6" w:rsidP="00C956D6">
      <w:pPr>
        <w:jc w:val="center"/>
        <w:rPr>
          <w:rFonts w:ascii="Arial Narrow" w:hAnsi="Arial Narrow"/>
          <w:b/>
          <w:bCs/>
        </w:rPr>
      </w:pPr>
      <w:r w:rsidRPr="00C956D6">
        <w:rPr>
          <w:rFonts w:ascii="Arial Narrow" w:hAnsi="Arial Narrow"/>
        </w:rPr>
        <w:t xml:space="preserve">The Healing Sanctuary Billing Department: (208) 497-0500 or </w:t>
      </w:r>
      <w:hyperlink r:id="rId8" w:history="1">
        <w:r w:rsidRPr="00C956D6">
          <w:rPr>
            <w:rStyle w:val="Hyperlink"/>
            <w:rFonts w:ascii="Arial Narrow" w:hAnsi="Arial Narrow"/>
          </w:rPr>
          <w:t>billing@healingsanctuary.clinic</w:t>
        </w:r>
      </w:hyperlink>
    </w:p>
    <w:p w14:paraId="40A68657" w14:textId="77777777" w:rsidR="00C956D6" w:rsidRPr="00C956D6" w:rsidRDefault="00C956D6" w:rsidP="00C956D6">
      <w:pPr>
        <w:pStyle w:val="ListParagraph"/>
        <w:rPr>
          <w:rFonts w:ascii="Arial Narrow" w:hAnsi="Arial Narrow"/>
          <w:b/>
          <w:bCs/>
        </w:rPr>
      </w:pPr>
    </w:p>
    <w:p w14:paraId="7CDB6CF1" w14:textId="77777777" w:rsidR="00C956D6" w:rsidRPr="00C956D6" w:rsidRDefault="00C956D6" w:rsidP="00C956D6">
      <w:pPr>
        <w:pStyle w:val="BodyText"/>
        <w:ind w:left="1378" w:right="1329"/>
        <w:jc w:val="center"/>
        <w:rPr>
          <w:rFonts w:eastAsiaTheme="minorHAnsi" w:cstheme="minorBidi"/>
          <w:kern w:val="2"/>
          <w:sz w:val="22"/>
          <w:szCs w:val="22"/>
          <w:u w:val="single"/>
          <w14:ligatures w14:val="standardContextual"/>
        </w:rPr>
      </w:pPr>
      <w:r w:rsidRPr="00C956D6">
        <w:rPr>
          <w:rFonts w:eastAsiaTheme="minorHAnsi" w:cstheme="minorBidi"/>
          <w:kern w:val="2"/>
          <w:sz w:val="22"/>
          <w:szCs w:val="22"/>
          <w:u w:val="single"/>
          <w14:ligatures w14:val="standardContextual"/>
        </w:rPr>
        <w:t>This financial policy is effective immediately as of the date signed below and will replace any prior policies.</w:t>
      </w:r>
    </w:p>
    <w:p w14:paraId="08EF59AF" w14:textId="77777777" w:rsidR="00C956D6" w:rsidRPr="00C956D6" w:rsidRDefault="00C956D6" w:rsidP="00C956D6">
      <w:pPr>
        <w:pStyle w:val="BodyText"/>
        <w:ind w:left="1378" w:right="1329"/>
        <w:jc w:val="center"/>
        <w:rPr>
          <w:rFonts w:eastAsiaTheme="minorHAnsi" w:cstheme="minorBidi"/>
          <w:kern w:val="2"/>
          <w:sz w:val="22"/>
          <w:szCs w:val="22"/>
          <w14:ligatures w14:val="standardContextual"/>
        </w:rPr>
      </w:pPr>
    </w:p>
    <w:p w14:paraId="61503310" w14:textId="77777777" w:rsidR="00C956D6" w:rsidRPr="00C956D6" w:rsidRDefault="00C956D6" w:rsidP="00C956D6">
      <w:pPr>
        <w:pStyle w:val="BodyText"/>
        <w:ind w:left="1378" w:right="1329"/>
        <w:jc w:val="center"/>
        <w:rPr>
          <w:rFonts w:eastAsiaTheme="minorHAnsi" w:cstheme="minorBidi"/>
          <w:kern w:val="2"/>
          <w:sz w:val="22"/>
          <w:szCs w:val="22"/>
          <w14:ligatures w14:val="standardContextual"/>
        </w:rPr>
      </w:pPr>
    </w:p>
    <w:p w14:paraId="5CC3D842" w14:textId="48F33ADC" w:rsidR="00C956D6" w:rsidRDefault="00C956D6" w:rsidP="00C956D6">
      <w:pPr>
        <w:tabs>
          <w:tab w:val="left" w:pos="880"/>
        </w:tabs>
        <w:rPr>
          <w:rFonts w:ascii="Arial Narrow" w:hAnsi="Arial Narrow"/>
        </w:rPr>
      </w:pPr>
      <w:r w:rsidRPr="00C956D6">
        <w:rPr>
          <w:rFonts w:ascii="Arial Narrow" w:hAnsi="Arial Narrow"/>
        </w:rPr>
        <w:t xml:space="preserve">By signing The Healing Sanctuary’s Financial Policy, I acknowledge that I have read, understand, and agree to these terms and conditions, and agree to ultimately accept sole responsibility for payment of my account in full. I agree and it has been explained that the above cash pay services performed at The Healing Sanctuary are not generally considered accepted with respect to insurance coverage. Office visits or other medically necessary services may be billable to my insurance dependent upon my </w:t>
      </w:r>
      <w:r w:rsidRPr="00C956D6">
        <w:rPr>
          <w:rFonts w:ascii="Arial Narrow" w:hAnsi="Arial Narrow"/>
        </w:rPr>
        <w:t>plan</w:t>
      </w:r>
      <w:r w:rsidRPr="00C956D6">
        <w:rPr>
          <w:rFonts w:ascii="Arial Narrow" w:hAnsi="Arial Narrow"/>
        </w:rPr>
        <w:t xml:space="preserve">. I understand that this requires any payment in full for all services. I additionally understand that you may not attempt to bill my own insurance company for any of these services. I understand the scope and limitations of my insurance coverage and agree to pay all fees not covered by my insurance plan. I am fully responsible for all costs including labs, visits, or treatment procedures that are performed by the Healing Sanctuary, including costs denied by my insurance. </w:t>
      </w:r>
    </w:p>
    <w:p w14:paraId="357C8C7D" w14:textId="77777777" w:rsidR="00C2444B" w:rsidRDefault="00C2444B" w:rsidP="00C956D6">
      <w:pPr>
        <w:tabs>
          <w:tab w:val="left" w:pos="880"/>
        </w:tabs>
        <w:rPr>
          <w:rFonts w:ascii="Arial Narrow" w:hAnsi="Arial Narrow"/>
        </w:rPr>
      </w:pPr>
    </w:p>
    <w:p w14:paraId="54ABD220" w14:textId="280C736B" w:rsidR="00C956D6" w:rsidRDefault="00C956D6" w:rsidP="00C956D6">
      <w:pPr>
        <w:rPr>
          <w:rFonts w:ascii="Arial Narrow" w:hAnsi="Arial Narrow"/>
          <w:u w:val="single"/>
        </w:rPr>
      </w:pPr>
      <w:r w:rsidRPr="00C956D6">
        <w:rPr>
          <w:rFonts w:ascii="Arial Narrow" w:hAnsi="Arial Narrow"/>
        </w:rPr>
        <w:t>Printed Name:</w:t>
      </w:r>
      <w:r w:rsidR="00C2444B">
        <w:rPr>
          <w:rFonts w:ascii="Arial Narrow" w:hAnsi="Arial Narrow"/>
        </w:rPr>
        <w:t xml:space="preserve"> </w:t>
      </w:r>
      <w:r w:rsidR="00C2444B">
        <w:rPr>
          <w:rFonts w:ascii="Arial Narrow" w:hAnsi="Arial Narrow"/>
          <w:u w:val="single"/>
        </w:rPr>
        <w:t>                                                                                                            </w:t>
      </w:r>
    </w:p>
    <w:p w14:paraId="2A72C43C" w14:textId="77777777" w:rsidR="00C2444B" w:rsidRPr="00C2444B" w:rsidRDefault="00C2444B" w:rsidP="00C956D6">
      <w:pPr>
        <w:rPr>
          <w:rFonts w:ascii="Arial Narrow" w:hAnsi="Arial Narrow"/>
          <w:u w:val="single"/>
        </w:rPr>
      </w:pPr>
    </w:p>
    <w:p w14:paraId="5EA90617" w14:textId="3E194498" w:rsidR="00C956D6" w:rsidRPr="00C956D6" w:rsidRDefault="00C956D6" w:rsidP="00C956D6">
      <w:pPr>
        <w:rPr>
          <w:rFonts w:ascii="Arial Narrow" w:hAnsi="Arial Narrow"/>
        </w:rPr>
      </w:pPr>
      <w:r w:rsidRPr="00C956D6">
        <w:rPr>
          <w:rFonts w:ascii="Arial Narrow" w:hAnsi="Arial Narrow"/>
        </w:rPr>
        <w:t>Signature:</w:t>
      </w:r>
      <w:r w:rsidR="00C2444B">
        <w:rPr>
          <w:rFonts w:ascii="Arial Narrow" w:hAnsi="Arial Narrow"/>
          <w:u w:val="single"/>
        </w:rPr>
        <w:t>                                                                                                                    </w:t>
      </w:r>
      <w:r w:rsidR="00C2444B">
        <w:rPr>
          <w:rFonts w:ascii="Arial Narrow" w:hAnsi="Arial Narrow"/>
        </w:rPr>
        <w:tab/>
      </w:r>
      <w:r w:rsidR="00C2444B">
        <w:rPr>
          <w:rFonts w:ascii="Arial Narrow" w:hAnsi="Arial Narrow"/>
        </w:rPr>
        <w:tab/>
      </w:r>
      <w:r w:rsidRPr="00C956D6">
        <w:rPr>
          <w:rFonts w:ascii="Arial Narrow" w:hAnsi="Arial Narrow"/>
        </w:rPr>
        <w:t xml:space="preserve"> Date: ________________</w:t>
      </w:r>
    </w:p>
    <w:p w14:paraId="7E346479" w14:textId="77777777" w:rsidR="00C956D6" w:rsidRPr="00C956D6" w:rsidRDefault="00C956D6">
      <w:pPr>
        <w:rPr>
          <w:rFonts w:ascii="Arial Narrow" w:hAnsi="Arial Narrow"/>
        </w:rPr>
      </w:pPr>
    </w:p>
    <w:sectPr w:rsidR="00C956D6" w:rsidRPr="00C956D6" w:rsidSect="00C2444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2C5" w14:textId="77777777" w:rsidR="00C956D6" w:rsidRDefault="00C956D6" w:rsidP="00C956D6">
      <w:pPr>
        <w:spacing w:after="0" w:line="240" w:lineRule="auto"/>
      </w:pPr>
      <w:r>
        <w:separator/>
      </w:r>
    </w:p>
  </w:endnote>
  <w:endnote w:type="continuationSeparator" w:id="0">
    <w:p w14:paraId="6F36B5C3" w14:textId="77777777" w:rsidR="00C956D6" w:rsidRDefault="00C956D6" w:rsidP="00C9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BA46" w14:textId="56B6012F" w:rsidR="00C2444B" w:rsidRPr="00C2444B" w:rsidRDefault="00C2444B" w:rsidP="00C2444B">
    <w:pPr>
      <w:pStyle w:val="Footer"/>
      <w:rPr>
        <w:rFonts w:ascii="Arial Narrow" w:hAnsi="Arial Narrow"/>
        <w:color w:val="808080" w:themeColor="background1" w:themeShade="80"/>
        <w:sz w:val="18"/>
        <w:szCs w:val="18"/>
      </w:rPr>
    </w:pPr>
    <w:r w:rsidRPr="00C2444B">
      <w:rPr>
        <w:rFonts w:ascii="Arial Narrow" w:hAnsi="Arial Narrow"/>
        <w:color w:val="808080" w:themeColor="background1" w:themeShade="80"/>
        <w:sz w:val="18"/>
        <w:szCs w:val="18"/>
      </w:rPr>
      <w:t>The Healing Sanctuary Financial Policy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E088" w14:textId="77777777" w:rsidR="00C956D6" w:rsidRDefault="00C956D6" w:rsidP="00C956D6">
      <w:pPr>
        <w:spacing w:after="0" w:line="240" w:lineRule="auto"/>
      </w:pPr>
      <w:r>
        <w:separator/>
      </w:r>
    </w:p>
  </w:footnote>
  <w:footnote w:type="continuationSeparator" w:id="0">
    <w:p w14:paraId="3482F47A" w14:textId="77777777" w:rsidR="00C956D6" w:rsidRDefault="00C956D6" w:rsidP="00C9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85B"/>
    <w:multiLevelType w:val="hybridMultilevel"/>
    <w:tmpl w:val="93A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E2D"/>
    <w:multiLevelType w:val="hybridMultilevel"/>
    <w:tmpl w:val="D97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47EC"/>
    <w:multiLevelType w:val="hybridMultilevel"/>
    <w:tmpl w:val="366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13AA"/>
    <w:multiLevelType w:val="hybridMultilevel"/>
    <w:tmpl w:val="0482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023"/>
    <w:multiLevelType w:val="hybridMultilevel"/>
    <w:tmpl w:val="0A9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36EF"/>
    <w:multiLevelType w:val="hybridMultilevel"/>
    <w:tmpl w:val="3A7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9599E"/>
    <w:multiLevelType w:val="hybridMultilevel"/>
    <w:tmpl w:val="4C7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1693E"/>
    <w:multiLevelType w:val="hybridMultilevel"/>
    <w:tmpl w:val="3B6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33838"/>
    <w:multiLevelType w:val="hybridMultilevel"/>
    <w:tmpl w:val="F47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529FC"/>
    <w:multiLevelType w:val="hybridMultilevel"/>
    <w:tmpl w:val="D5D0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928FF"/>
    <w:multiLevelType w:val="hybridMultilevel"/>
    <w:tmpl w:val="050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A3FF4"/>
    <w:multiLevelType w:val="hybridMultilevel"/>
    <w:tmpl w:val="1D7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180882">
    <w:abstractNumId w:val="9"/>
  </w:num>
  <w:num w:numId="2" w16cid:durableId="1567377340">
    <w:abstractNumId w:val="5"/>
  </w:num>
  <w:num w:numId="3" w16cid:durableId="1821917340">
    <w:abstractNumId w:val="8"/>
  </w:num>
  <w:num w:numId="4" w16cid:durableId="1013800519">
    <w:abstractNumId w:val="1"/>
  </w:num>
  <w:num w:numId="5" w16cid:durableId="415785837">
    <w:abstractNumId w:val="4"/>
  </w:num>
  <w:num w:numId="6" w16cid:durableId="966860513">
    <w:abstractNumId w:val="7"/>
  </w:num>
  <w:num w:numId="7" w16cid:durableId="1952514427">
    <w:abstractNumId w:val="3"/>
  </w:num>
  <w:num w:numId="8" w16cid:durableId="1373339411">
    <w:abstractNumId w:val="6"/>
  </w:num>
  <w:num w:numId="9" w16cid:durableId="2027167328">
    <w:abstractNumId w:val="11"/>
  </w:num>
  <w:num w:numId="10" w16cid:durableId="1469203353">
    <w:abstractNumId w:val="2"/>
  </w:num>
  <w:num w:numId="11" w16cid:durableId="1625228744">
    <w:abstractNumId w:val="10"/>
  </w:num>
  <w:num w:numId="12" w16cid:durableId="17268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D6"/>
    <w:rsid w:val="00C2444B"/>
    <w:rsid w:val="00C9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85E0"/>
  <w15:chartTrackingRefBased/>
  <w15:docId w15:val="{5ADC23C8-D731-42E1-A9C8-291BE16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6D6"/>
  </w:style>
  <w:style w:type="paragraph" w:styleId="Footer">
    <w:name w:val="footer"/>
    <w:basedOn w:val="Normal"/>
    <w:link w:val="FooterChar"/>
    <w:uiPriority w:val="99"/>
    <w:unhideWhenUsed/>
    <w:rsid w:val="00C9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6D6"/>
  </w:style>
  <w:style w:type="paragraph" w:styleId="ListParagraph">
    <w:name w:val="List Paragraph"/>
    <w:basedOn w:val="Normal"/>
    <w:uiPriority w:val="34"/>
    <w:qFormat/>
    <w:rsid w:val="00C956D6"/>
    <w:pPr>
      <w:ind w:left="720"/>
      <w:contextualSpacing/>
    </w:pPr>
  </w:style>
  <w:style w:type="character" w:styleId="Hyperlink">
    <w:name w:val="Hyperlink"/>
    <w:basedOn w:val="DefaultParagraphFont"/>
    <w:uiPriority w:val="99"/>
    <w:unhideWhenUsed/>
    <w:rsid w:val="00C956D6"/>
    <w:rPr>
      <w:color w:val="0563C1" w:themeColor="hyperlink"/>
      <w:u w:val="single"/>
    </w:rPr>
  </w:style>
  <w:style w:type="character" w:styleId="UnresolvedMention">
    <w:name w:val="Unresolved Mention"/>
    <w:basedOn w:val="DefaultParagraphFont"/>
    <w:uiPriority w:val="99"/>
    <w:semiHidden/>
    <w:unhideWhenUsed/>
    <w:rsid w:val="00C956D6"/>
    <w:rPr>
      <w:color w:val="605E5C"/>
      <w:shd w:val="clear" w:color="auto" w:fill="E1DFDD"/>
    </w:rPr>
  </w:style>
  <w:style w:type="paragraph" w:styleId="BodyText">
    <w:name w:val="Body Text"/>
    <w:basedOn w:val="Normal"/>
    <w:link w:val="BodyTextChar"/>
    <w:uiPriority w:val="1"/>
    <w:qFormat/>
    <w:rsid w:val="00C956D6"/>
    <w:pPr>
      <w:widowControl w:val="0"/>
      <w:autoSpaceDE w:val="0"/>
      <w:autoSpaceDN w:val="0"/>
      <w:spacing w:after="0" w:line="240" w:lineRule="auto"/>
    </w:pPr>
    <w:rPr>
      <w:rFonts w:ascii="Arial Narrow" w:eastAsia="Arial Narrow" w:hAnsi="Arial Narrow" w:cs="Arial Narrow"/>
      <w:kern w:val="0"/>
      <w:sz w:val="20"/>
      <w:szCs w:val="20"/>
      <w14:ligatures w14:val="none"/>
    </w:rPr>
  </w:style>
  <w:style w:type="character" w:customStyle="1" w:styleId="BodyTextChar">
    <w:name w:val="Body Text Char"/>
    <w:basedOn w:val="DefaultParagraphFont"/>
    <w:link w:val="BodyText"/>
    <w:uiPriority w:val="1"/>
    <w:rsid w:val="00C956D6"/>
    <w:rPr>
      <w:rFonts w:ascii="Arial Narrow" w:eastAsia="Arial Narrow" w:hAnsi="Arial Narrow" w:cs="Arial Narro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healingsanctuary.clini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Spencer</dc:creator>
  <cp:keywords/>
  <dc:description/>
  <cp:lastModifiedBy>Kari Spencer</cp:lastModifiedBy>
  <cp:revision>1</cp:revision>
  <dcterms:created xsi:type="dcterms:W3CDTF">2023-12-29T21:37:00Z</dcterms:created>
  <dcterms:modified xsi:type="dcterms:W3CDTF">2023-12-29T21:59:00Z</dcterms:modified>
</cp:coreProperties>
</file>